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50021f3bc5bb10b9a57a503dc8a5aa3ac6987"/>
    <w:p>
      <w:pPr>
        <w:pStyle w:val="Heading3"/>
      </w:pPr>
      <w:r>
        <w:t xml:space="preserve">Cо 2 марта по 14 апреля 2019 года в Академии акварели и изящных искусств Сергея Андрияки проводится выставка "Великие русские художники из музеев России"</w:t>
      </w:r>
    </w:p>
    <w:p>
      <w:pPr>
        <w:pStyle w:val="FirstParagraph"/>
      </w:pPr>
      <w:r>
        <w:t xml:space="preserve">22.02.2019</w:t>
      </w:r>
    </w:p>
    <w:p>
      <w:pPr>
        <w:pStyle w:val="BodyText"/>
      </w:pPr>
      <w:r>
        <w:drawing>
          <wp:inline>
            <wp:extent cx="5334000" cy="74260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МОДЕРН%20А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26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http://teplystan.mos.ru/social-services/detail/7907377.html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7907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7907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2024-11-09T21:33:30Z</dcterms:created>
  <dcterms:modified xsi:type="dcterms:W3CDTF">2024-11-09T21:33:30Z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