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551311762935af6e620f247a21f6572cd78b3"/>
    <w:p>
      <w:pPr>
        <w:pStyle w:val="Heading3"/>
      </w:pPr>
      <w:r>
        <w:t xml:space="preserve">Порядок предоставления бесплатных путёвок для отдыха и оздоровления детей льготных категорий в 2017 году</w:t>
      </w:r>
    </w:p>
    <w:p>
      <w:pPr>
        <w:pStyle w:val="FirstParagraph"/>
      </w:pPr>
      <w:r>
        <w:t xml:space="preserve">03.03.2017</w:t>
      </w:r>
    </w:p>
    <w:p>
      <w:pPr>
        <w:pStyle w:val="BodyText"/>
      </w:pPr>
      <w:r>
        <w:drawing>
          <wp:inline>
            <wp:extent cx="5334000" cy="62001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5b4c617de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00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http://teplystan.mos.ru/social-services/detail/5122703.html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5122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5122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2024-09-29T22:11:49Z</dcterms:created>
  <dcterms:modified xsi:type="dcterms:W3CDTF">2024-09-29T22:11:49Z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