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b8bee1f5562794672d25f99bc73c67c9f93be8"/>
    <w:p>
      <w:pPr>
        <w:pStyle w:val="Heading3"/>
      </w:pPr>
      <w:r>
        <w:t xml:space="preserve">V Московский международный фестиваль садов и цветов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t xml:space="preserve">С 01 по 10 июля 2016 года на территории парка искусств "Музеон" пройдет V Московский международный фестиваль садов и цветов.</w:t>
      </w:r>
      <w:r>
        <w:br/>
      </w:r>
    </w:p>
    <w:p>
      <w:pPr>
        <w:pStyle w:val="BodyText"/>
      </w:pPr>
      <w:r>
        <w:drawing>
          <wp:inline>
            <wp:extent cx="3429000" cy="48508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RsOJL9TnDu6aXFgUlD-f7woZTAlGl0BIHyI6kQdfgha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50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429000" cy="485089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RsOJL9TnDu6aXFgUlD-f7woZTAlGl0BIHyI6kQdfgha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50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429000" cy="48463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RsOJL9TnDu6aXFgUlT-f77hEaMqNxIjkcxy46Asdghbg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46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http://teplystan.mos.ru/social-services/detail/3089342.html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3089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3089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2025-08-06T05:18:14Z</dcterms:created>
  <dcterms:modified xsi:type="dcterms:W3CDTF">2025-08-06T05:18:14Z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