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18b175c027ab86abf5e0e92a0d4f5994d1fd8"/>
    <w:p>
      <w:pPr>
        <w:pStyle w:val="Heading3"/>
      </w:pPr>
      <w:r>
        <w:t xml:space="preserve">Порядок выплаты частичной компенсации стоимости самостоятельно приобретенной путевки на отдых и оздоровление детей и сопровождающих их лиц в 2016 году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ПРИКАЗ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http://teplystan.mos.ru/social-services/detail/2572258.html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DF_files/2016-03-01%20(2).pdf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2572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DF_files/2016-03-01%20(2).pdf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2572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2025-08-05T19:49:57Z</dcterms:created>
  <dcterms:modified xsi:type="dcterms:W3CDTF">2025-08-05T19:49:57Z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