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8b4c74691a2ddf5e13dea12bdf7785ed3eb35c"/>
    <w:p>
      <w:pPr>
        <w:pStyle w:val="Heading3"/>
      </w:pPr>
      <w:r>
        <w:t xml:space="preserve">Репертуар на май 2015 г. Театр "Откровение" (ул. Островитянова д. 15, корп. 1)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drawing>
          <wp:inline>
            <wp:extent cx="5334000" cy="79987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files-for-download/Репертуар_на_МАЙ2015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8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Дополнительную информацию о театре можно посмотреть на сайте: </w:t>
      </w:r>
      <w:hyperlink r:id="rId23">
        <w:r>
          <w:rPr>
            <w:rStyle w:val="Hyperlink"/>
          </w:rPr>
          <w:t xml:space="preserve">http://www.otkrovenie-scena.ru/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http://teplystan.mos.ru/social-services/detail/1779839.html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1779839.html" TargetMode="External" /><Relationship Type="http://schemas.openxmlformats.org/officeDocument/2006/relationships/hyperlink" Id="rId23" Target="http://www.otkrovenie-scen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1779839.html" TargetMode="External" /><Relationship Type="http://schemas.openxmlformats.org/officeDocument/2006/relationships/hyperlink" Id="rId23" Target="http://www.otkrovenie-scen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2025-07-15T06:40:27Z</dcterms:created>
  <dcterms:modified xsi:type="dcterms:W3CDTF">2025-07-15T06:40:27Z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