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8df30f1a1cde07b371088e13228eb0aa7c80"/>
    <w:p>
      <w:pPr>
        <w:pStyle w:val="Heading3"/>
      </w:pPr>
      <w:r>
        <w:t xml:space="preserve">Обход главы управы района Теплый Стан состоится 13 марта 2025 года в 12:00. Место встречи: ул. Генерала Тюленева, д. 23, к.1, у подъезда № 1.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Обход главы управы района Теплый Стан состоится 13 марта 2025 года в 12:00. Место встречи: ул. Генерала Тюленева, д. 23, к.1, у подъезда № 1.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http://teplystan.mos.ru/social-services/detail/12849184.html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49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49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2025-03-10T17:14:50Z</dcterms:created>
  <dcterms:modified xsi:type="dcterms:W3CDTF">2025-03-10T17:14:50Z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