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b7eebae03176e37e24cbaa7aebaca405bedff"/>
    <w:p>
      <w:pPr>
        <w:pStyle w:val="Heading3"/>
      </w:pPr>
      <w:r>
        <w:t xml:space="preserve">Вчера состоялась важная встреча заместителя главы управы Теплый Стан, Елены Анатольевны Осадчук, с Молодежной палатой района.</w:t>
      </w:r>
    </w:p>
    <w:p>
      <w:pPr>
        <w:pStyle w:val="FirstParagraph"/>
      </w:pPr>
      <w:r>
        <w:t xml:space="preserve">01.03.2025</w:t>
      </w:r>
    </w:p>
    <w:p>
      <w:pPr>
        <w:pStyle w:val="BodyText"/>
      </w:pPr>
      <w:r>
        <w:t xml:space="preserve">Вчера состоялась важная встреча заместителя главы управы Теплый Стан, Елены Анатольевны Осадчук, с Молодежной палатой района.  На встрече обсуждалась роль молодежных палат и их влияние на развитие района, а также планы по их улучшению и активному вовлечению молодежи в общественную жизнь.</w:t>
      </w:r>
    </w:p>
    <w:p>
      <w:pPr>
        <w:pStyle w:val="BodyText"/>
      </w:pPr>
      <w:r>
        <w:drawing>
          <wp:inline>
            <wp:extent cx="5334000" cy="2371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3347301137591768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было уделено сотрудничеству с депутатом Московской городской Думы Наталией Борисовной Метлиной, которая также присоединилась к разговору.  Наталия Борисовна рассказала о своей работе в МГД и подчеркнула важность взаимодействия с Молодежной палатой для реализации социальных проектов, в которых молодежь может активно участвовать. В свою очередь, она предложила свою помощь в реализации их инициатив.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"Планов у нашей молодежи много, надеюсь, вместе мы сможем их реализовать," — отметила Наталия Борисовна. Это вдохновляет и настраивает на позитивный лад для будущих совместных усилий!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Молодежной палаты Кухарская Дарья добавила: "Мы уверены, что с поддержкой опытных и заинтересованных людей, таких как Наталия Борисовна, наши планы и идеи обязательно станут реальностью!"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Эта встреча стала важным шагом в укреплении связей между молодежью, властью и депутатами для улучшения качества жизни в районе.  Молодежь Теплого Стан — это сила, с которой стоит считаться!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http://teplystan.mos.ru/social-services/detail/12834514.html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4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4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2025-03-01T09:42:34Z</dcterms:created>
  <dcterms:modified xsi:type="dcterms:W3CDTF">2025-03-01T09:42:34Z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