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0c07035a0f9799bf6fe7b40ac34fd0a841dbf"/>
    <w:p>
      <w:pPr>
        <w:pStyle w:val="Heading3"/>
      </w:pPr>
      <w:r>
        <w:t xml:space="preserve">Встреча главы управы района Теплый Стан с руководством ДМШ им. А.М. Иванова-Крамского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Вчера глава управы района Теплый Стан, Комиссаров Николай Сергеевич, провел рабочую встречу с руководством Детской музыкальной школы имени А.М. Иванова-Крамского. В центре обсуждения – вопросы взаимодействия структур и подготовка к 80-летию Победы.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1-28%20в%2014.19.32_db166d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обсуждались планы по организации памятных мероприятий, участие воспитанников школы в праздничных концертах и акциях, а также возможности расширения сотрудничества в сфере патриотического воспитания молодежи.</w:t>
      </w:r>
      <w:r>
        <w:br/>
      </w:r>
      <w:r>
        <w:br/>
      </w:r>
      <w:r>
        <w:t xml:space="preserve">Подготовка к юбилейной дате требует слаженной работы всех структур, и мы уверены, что совместными усилиями удастся достойно отметить Великую Победу!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http://teplystan.mos.ru/social-services/detail/12782896.html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82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82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2025-05-02T01:53:38Z</dcterms:created>
  <dcterms:modified xsi:type="dcterms:W3CDTF">2025-05-02T01:53:38Z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