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aaa85d087bb98d6195ac8762962fc9c2cc6df"/>
    <w:p>
      <w:pPr>
        <w:pStyle w:val="Heading3"/>
      </w:pPr>
      <w:r>
        <w:t xml:space="preserve">21 января в 18:30 состоится встреча с исполняющим обязанности главы управы района Теплый Стан Комиссаровым Николаем Сергеевичем.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21 января в 18:30 состоится встреча с исполняющим обязанности главы управы района Теплый Стан Комиссаровым Николаем Сергеевичем.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  <w:r>
        <w:t xml:space="preserve">Место встречи: ул. Теплый Стан, д. 17,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http://teplystan.mos.ru/social-services/detail/12764574.html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4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4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2025-01-20T10:04:54Z</dcterms:created>
  <dcterms:modified xsi:type="dcterms:W3CDTF">2025-01-20T10:04:54Z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