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dca09cea19eb073a9276d6eaed746a1c4da30"/>
    <w:p>
      <w:pPr>
        <w:pStyle w:val="Heading3"/>
      </w:pPr>
      <w:r>
        <w:t xml:space="preserve">24 декабря в 18:30 состоится встреча с исполняющим обязанности главы управы района Теплый Стан Комиссаровым Николаем Сергеевичем.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24 декабря в 18:30 состоится встреча с исполняющим обязанности главы управы района Теплый Стан Комиссаровым Николаем Сергеевичем.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12/l9vtouvch7l8943y3wytyjc3ntnhl3j2/Vstrecha-24.12.2024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  <w:r>
        <w:t xml:space="preserve">Место встречи: ул. Профсоюзная, д. 132, корпус 1,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http://teplystan.mos.ru/social-services/detail/12732483.html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32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32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2024-12-23T07:00:52Z</dcterms:created>
  <dcterms:modified xsi:type="dcterms:W3CDTF">2024-12-23T07:00:52Z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