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94a62ced0763eb8fdcc21b053f19a20d4d346"/>
    <w:p>
      <w:pPr>
        <w:pStyle w:val="Heading3"/>
      </w:pPr>
      <w:r>
        <w:t xml:space="preserve">Вчера, 26 ноября, глава управы Теплого Стана Роман Рябченко провел встречу с жителями дома на Ленинском проспекте, д. 131.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Вчера, 26 ноября, глава управы Теплого Стана Роман Рябченко провел встречу с жителями дома на Ленинском проспекте, д. 131.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64/jn0v94uliry8pcemms6ifurl13zp7npr/IMG_80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Обсуждались вопросы благоустройства, работы коммунальных служб и безопасности. Роман Геннадьевич ответил на обращения и предложил решения ключевых проблем, подчеркнув важность обратной связи с жителями.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http://teplystan.mos.ru/social-services/detail/12688515.html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88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88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2024-11-27T20:09:48Z</dcterms:created>
  <dcterms:modified xsi:type="dcterms:W3CDTF">2024-11-27T20:09:48Z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