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690483206f7e384460b35e0b5bed49505b539"/>
    <w:p>
      <w:pPr>
        <w:pStyle w:val="Heading3"/>
      </w:pPr>
      <w:r>
        <w:t xml:space="preserve">Сегодня глава управы района Теплый Стан, Роман Геннадьевич Рябченко, провёл обход дома по адресу ул. Академика Варги, д. 1.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Сегодня глава управы района Теплый Стан, Роман Геннадьевич Рябченко, провёл обход дома по адресу ул. Академика Варги, д. 1.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bb/r765m3d6ay65mj0j410fajckt1py7cjy/Izobrazhenie-WhatsApp-2024_11_14-v-12.37.26_18a9a9a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встречи с жителями обсуждали состояние санитарно-технических систем, текущие проблемы и возможные решения для улучшения условий проживания. Внимание было уделено состоянию подъездов, инженерных коммуникаций и вопросам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http://teplystan.mos.ru/social-services/detail/12661774.html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1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1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2024-11-14T13:30:18Z</dcterms:created>
  <dcterms:modified xsi:type="dcterms:W3CDTF">2024-11-14T13:30:18Z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