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0001af5ce6e4223510aa3b5c90fe980618d27c"/>
    <w:p>
      <w:pPr>
        <w:pStyle w:val="Heading3"/>
      </w:pPr>
      <w:r>
        <w:t xml:space="preserve">Сегодня состоялся обход главы управы района Тёплый Стан, Романа Геннадьевича Рябченко, по адресу ул. Академика Бакулева, д. 2.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t xml:space="preserve">Сегодня состоялся обход главы управы района Тёплый Стан, Романа Геннадьевича Рябченко, по адресу ул. Академика Бакулева, д. 2.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53/mk8u7bfwx922vmjl3mk7kj0uzz10cy8q/524904091629400058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обсудили вопросы уличного освещения и проблему аварийно-опасных деревьев.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68/ivgu2rzu1sbyssx3pu37f026tss2viyy/524904091629400058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Эти темы были подняты жителями, и теперь будут прорабатываться для повышения безопасности и комфорта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http://teplystan.mos.ru/social-services/detail/12627860.html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27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627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2024-10-24T16:05:48Z</dcterms:created>
  <dcterms:modified xsi:type="dcterms:W3CDTF">2024-10-24T16:05:48Z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