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7abc03d9c7d537e4e451c7114016b5bbe4e60"/>
    <w:p>
      <w:pPr>
        <w:pStyle w:val="Heading3"/>
      </w:pPr>
      <w:r>
        <w:t xml:space="preserve">11 октября 2024 года исполняющий обязанности главы управы района Тёплый Стан, Борзунов Алексей Михайлович, провёл рабочее совещание с сотрудниками управы.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11 октября 2024 года исполняющий обязанности главы управы района Тёплый Стан, Борзунов Алексей Михайлович, провёл рабочее совещание с сотрудниками управы.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9a/k0e65omthw3yv2yvuhci5a3k6rwu51zb/Izobrazhenie-WhatsApp-2024_10_14-v-09.51.47_dfb861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повестке дня обсуждались актуальные вопросы работы управы и планирование дальнейших мероприятий, направленных на благоустройство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http://teplystan.mos.ru/social-services/detail/12610924.html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0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0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2025-03-19T08:46:51Z</dcterms:created>
  <dcterms:modified xsi:type="dcterms:W3CDTF">2025-03-19T08:46:51Z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