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f8383790b12a4d307c532f911dbbcc85b3f034"/>
    <w:p>
      <w:pPr>
        <w:pStyle w:val="Heading3"/>
      </w:pPr>
      <w:r>
        <w:t xml:space="preserve">Сегодня исполняющий обязанности главы управы района Тёплый Стан, Борзунов Алексей Михайлович, провёл чаепитие с руководителями первичных организаций Совета ветеранов.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t xml:space="preserve">Сегодня исполняющий обязанности главы управы района Тёплый Стан, Борзунов Алексей Михайлович, провёл чаепитие с руководителями первичных организаций Совета ветеранов.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997/jo0g3ohdjg01pt8snrsvev5fpyjtzpof/IMG_20241010_WA033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встречи были подведены итоги прошедшего квартала и обсуждены ключевые вопросы взаимодействия и поддержки ветеранов района.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9f4/7jd8izh0rjtgwv9v42fva3r42o6vrdy3/IMG_20241010_WA033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http://teplystan.mos.ru/social-services/detail/12607401.html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607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607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2024-10-11T06:08:56Z</dcterms:created>
  <dcterms:modified xsi:type="dcterms:W3CDTF">2024-10-11T06:08:56Z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