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65e7d681b0f9f35c22e8b12058439f7f47fc0"/>
    <w:p>
      <w:pPr>
        <w:pStyle w:val="Heading3"/>
      </w:pPr>
      <w:r>
        <w:t xml:space="preserve">Вчера, 1 октября, по адресу ул. Академика Бакулева, д. 10, состоялась встреча жителей с главой управы района Теплый Стан Рябченко Романом Геннадьевичем.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t xml:space="preserve">Вчера, 1 октября, по адресу ул. Академика Бакулева, д. 10, состоялась встреча жителей с главой управы района Теплый Стан Рябченко Романом Геннадьевичем.</w:t>
      </w:r>
      <w:r>
        <w:br/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57/k2p5t6dp1ohycc5ziic7vszet35tl26k/Izobrazhenie-WhatsApp-2024_10_01-v-19.57.42_206d5ca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вопросы благоустройства и капитального ремонта. Глава управы внимательно выслушал предложения и проблемы каждого, дал разъяснения по текущим проектам и дальнейшим планам развития района. Встреча прошла в открытой атмосфере, что позволило наладить конструктивный диалог между администрацией и жителями.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http://teplystan.mos.ru/social-services/detail/12592620.html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92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92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2024-10-02T06:54:07Z</dcterms:created>
  <dcterms:modified xsi:type="dcterms:W3CDTF">2024-10-02T06:54:07Z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