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081e17ccf7e4f48381f177c571a31324b1261"/>
    <w:p>
      <w:pPr>
        <w:pStyle w:val="Heading3"/>
      </w:pPr>
      <w:r>
        <w:t xml:space="preserve">Вчера, 3 сентября, по адресу улица Профсоюзная, дом 156, корпус 5, состоялась важная встреча с главой управы района Теплый Стан Романом Геннадьевичем Рябченко.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Вчера, 3 сентября, по адресу улица Профсоюзная, дом 156, корпус 5, состоялась важная встреча с главой управы района Теплый Стан Романом Геннадьевичем Рябченко.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8c/phsk2ox0r4b9rwjf25fgmpf2x9hkim5c/WhatsApp-Image-2024_09_03-at-19.52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актуальные вопросы и предложения по улучшению инфраструктуры и благоустройства района. Роман Геннадьевич подробно ответил на вопросы жителей и предложил план действий по решению наиболее острых проблем.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2b/a99k39pr04outt9ubmw0g5p29xumoz6f/WhatsApp-Image-2024_09_03-at-19.52.2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благодарим всех, кто пришел и принял активное участие в обсуждении! Ваше мнение и активность помогают делать наш район лучше.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http://teplystan.mos.ru/social-services/detail/12549791.html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49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49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2024-09-04T06:52:11Z</dcterms:created>
  <dcterms:modified xsi:type="dcterms:W3CDTF">2024-09-04T06:52:11Z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