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4c79357c2ed5107bcfb41cc28e325556c05887"/>
    <w:p>
      <w:pPr>
        <w:pStyle w:val="Heading3"/>
      </w:pPr>
      <w:r>
        <w:t xml:space="preserve">Сегодня глава управы района Теплый Стан Роман Геннадьевич Рябченко встретился с жителями района по адресу: ул. Теплый Стан, д.15, к.2.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t xml:space="preserve">Сегодня глава управы района Теплый Стан Роман Геннадьевич Рябченко встретился с жителями района по адресу: ул. Теплый Стан, д.15, к.2.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d92/bryxzzhe15f27m0wd7lcaff1qyea1plo/WhatsApp-Image-2024_06_25-at-18.34.00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встрече обсуждались вопросы благоустройства близлежащей территории, включая обустройство газонов, опиловку деревьев и другие аспекты улучшения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Были высказаны ценные идеи и предложения, которые будут учтены при планировании дальнейших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http://teplystan.mos.ru/social-services/detail/12444987.html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449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4449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2025-07-22T21:33:29Z</dcterms:created>
  <dcterms:modified xsi:type="dcterms:W3CDTF">2025-07-22T21:33:29Z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