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0693d1dacf0998e5e95270b7d734f21af61d8"/>
    <w:p>
      <w:pPr>
        <w:pStyle w:val="Heading3"/>
      </w:pPr>
      <w:r>
        <w:t xml:space="preserve">Встреча главы управы района Теплый Стан с жителями, живущими в районе дома 14/2 по улице Теплый Стан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DoDqogtXww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17.05.2024 г. глава управы района Теплый Стан Роман Рябченко вместе с депутатом МГД Наталией Метлиной встретились с жителями, живущими в районе дома 14/2 по улице Теплый Стан, где расположен памятник Московскому ополчению, фонтан. В этом, безымянном пока, сквере обсудили с жителями планы благоустройства этого любимого места отдыха для теплостановцев и название сквера. Что радует, на встречу пришли наши общественные советники, представители Совета ветеранов, а значит вопросы, которые мы обсуждали совместно с Наталией Борисовной будут рассказаны соседям и домовой общественности.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http://teplystan.mos.ru/social-services/detail/12376178.html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376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376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2025-05-22T19:49:33Z</dcterms:created>
  <dcterms:modified xsi:type="dcterms:W3CDTF">2025-05-22T19:49:33Z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