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1ed4e417363385753c1a7ac75783134715bf73"/>
    <w:p>
      <w:pPr>
        <w:pStyle w:val="Heading3"/>
      </w:pPr>
      <w:r>
        <w:t xml:space="preserve">Сегодня, 20 апреля, на улице Профсоюзная, дом 156, корпус 1, состоялся районный субботник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4/16yjeglc8t23i107c8ht3papl6v10pea/DSC_0851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20 апреля, на улице Профсоюзная, дом 156, корпус 1, состоялся районный субботник, в котором приняли участие глава управы района Тёплый Стан Роман Геннадьевич Рябченко и депутат Московской городской Думы Наталия Борисовна Метлина. Это событие демонстрирует важность совместного труда в целях благоустройства и улучшения окружающей среды.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27/h26f6kb2ywfck3ixyv2670pf355riowc/DSC_088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Их участие подчеркивает ответственность властей перед горожанами и готовность активно взаимодействовать для достижения общих целей по улучшению жизненного пространства. Благодарим всех участников за их вклад в создание более комфортной и привлекательной среды для всех жителей района.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37/njkc2oamoasz31u11htot1um3651jmn2/DSC_089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http://teplystan.mos.ru/social-services/detail/12330403.html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2025-05-08T13:06:20Z</dcterms:created>
  <dcterms:modified xsi:type="dcterms:W3CDTF">2025-05-08T13:06:20Z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