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6ac8ef426ae00c7ca57e7ac9006e86566cf75"/>
    <w:p>
      <w:pPr>
        <w:pStyle w:val="Heading3"/>
      </w:pPr>
      <w:r>
        <w:t xml:space="preserve">Глава управы Рябченко Р.Г. поздравил сотрудников ЖКХ с профессиональным праздником.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27 февраля в преддверии профессионального праздника прошла встреча главы управы Романа Рябченко и его заместителя Елены Осадчук с представителями жилищно-коммунального хозяйства района Теплый Стан.</w:t>
      </w:r>
      <w:r>
        <w:br/>
      </w:r>
      <w:r>
        <w:t xml:space="preserve">Были вручены грамоты и памятные подарки. Также, депутат ЕР Комягина Лариса поздравила присутствующих с наступающим праздником.</w:t>
      </w:r>
      <w:r>
        <w:br/>
      </w:r>
      <w:r>
        <w:t xml:space="preserve">Хотим выразить благодарность за вашу работу!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g90mZYaLdJ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http://teplystan.mos.ru/social-services/detail/12193127.html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3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3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2024-08-18T10:15:27Z</dcterms:created>
  <dcterms:modified xsi:type="dcterms:W3CDTF">2024-08-18T10:15:27Z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