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557add5fff3c83e851766e86662e81c63c251"/>
    <w:p>
      <w:pPr>
        <w:pStyle w:val="Heading3"/>
      </w:pPr>
      <w:r>
        <w:t xml:space="preserve">22 февраля состоится прогулка главы управы района Теплый Стан Романа Рябченко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22 февраля состоится прогулка главы управы района Теплый Стан Романа Рябченко по дворовой территории по адресу: ул. Профсоюзная, д. 156, корп. 1. Начало обхода в 11.00.</w:t>
      </w:r>
      <w:r>
        <w:br/>
      </w:r>
    </w:p>
    <w:p>
      <w:pPr>
        <w:pStyle w:val="BodyText"/>
      </w:pPr>
      <w:r>
        <w:t xml:space="preserve">Дом большой, 18 подъездов. приглашаем всех жителей.</w:t>
      </w:r>
    </w:p>
    <w:p>
      <w:pPr>
        <w:pStyle w:val="BodyText"/>
      </w:pPr>
      <w:r>
        <w:drawing>
          <wp:inline>
            <wp:extent cx="5334000" cy="71149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dq3YT7Mxh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4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http://teplystan.mos.ru/social-services/detail/12180104.html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0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0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2024-09-13T20:10:45Z</dcterms:created>
  <dcterms:modified xsi:type="dcterms:W3CDTF">2024-09-13T20:10:45Z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