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545d4c6a1531c5d785ed843e2d554881ea3fa5"/>
    <w:p>
      <w:pPr>
        <w:pStyle w:val="Heading3"/>
      </w:pPr>
      <w:r>
        <w:t xml:space="preserve">О прошедшей прогулке главы управы района Теплый Стан 16.02.2024 г.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Глава управы со своими заместителями Алексеем Борзуновым и Еленой Осадчук 16 февраля 2024 г. провели прогулку на втором участке обслуживания домов ГБУ "Жилищник района Теплый Стан". Обсудили с жителями планы весенней посадки цветов и кустарников, завоз грунта. И обсудили острый для соседей 2 подъезда вопрос с одной "нехорошей" квартирой, будем принимать меры воздействия с привлечением участкового.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rOo7mPkOj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BS7MKrOg7I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http://teplystan.mos.ru/social-services/detail/12172463.html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2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2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2025-06-07T23:28:42Z</dcterms:created>
  <dcterms:modified xsi:type="dcterms:W3CDTF">2025-06-07T23:28:42Z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