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29b6f4182845cecbc096b403cdc75c4c10849"/>
    <w:p>
      <w:pPr>
        <w:pStyle w:val="Heading3"/>
      </w:pPr>
      <w:r>
        <w:t xml:space="preserve">Глава управы района Теплый Стан Роман Рябченко встретился с коллективом социальных работников нашего района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r>
        <w:t xml:space="preserve">15.02.2024 г. глава управы района Теплый Стан Роман Рябченко с заместителем Еленой Осадчук встретились с коллективом социальных работников нашего района. В ходе встречи обсудили планы работ на 1 -е полугодие.</w:t>
      </w:r>
      <w:r>
        <w:br/>
      </w:r>
    </w:p>
    <w:p>
      <w:pPr>
        <w:pStyle w:val="BodyText"/>
      </w:pPr>
      <w:r>
        <w:t xml:space="preserve">Ответили на вопросы работников в связи с изменениями в работе социальной службы с января 2024 года и на вопросы, которые волнуют их подопечных. Состоялся хороший и конструктивный диалог.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988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gqkr2xaGs_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http://teplystan.mos.ru/social-services/detail/12170470.html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70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70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2024-08-23T15:37:44Z</dcterms:created>
  <dcterms:modified xsi:type="dcterms:W3CDTF">2024-08-23T15:37:44Z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