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6483845172768b6f17992edb92aad38364b9d"/>
    <w:p>
      <w:pPr>
        <w:pStyle w:val="Heading3"/>
      </w:pPr>
      <w:r>
        <w:t xml:space="preserve">Анонс встречи главы управы района Теплый Стан с социальными работниками в управе</w:t>
      </w:r>
    </w:p>
    <w:p>
      <w:pPr>
        <w:pStyle w:val="FirstParagraph"/>
      </w:pPr>
      <w:r>
        <w:t xml:space="preserve">14.02.2024</w:t>
      </w:r>
    </w:p>
    <w:p>
      <w:pPr>
        <w:pStyle w:val="BodyText"/>
      </w:pPr>
      <w:r>
        <w:t xml:space="preserve">15 февраля 2024 г. глава управы района Теплый Стан проведет  встречу с социальными работниками в управе.</w:t>
      </w:r>
      <w:r>
        <w:br/>
      </w:r>
      <w:r>
        <w:t xml:space="preserve">Адрес: ул. Профсоюзная, д.154, корпус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http://teplystan.mos.ru/social-services/detail/12165833.html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65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65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2024-02-15T03:01:19Z</dcterms:created>
  <dcterms:modified xsi:type="dcterms:W3CDTF">2024-02-15T03:01:19Z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