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31e2eda6fa0ee0d84dd248b03ccd41728ca859"/>
    <w:p>
      <w:pPr>
        <w:pStyle w:val="Heading3"/>
      </w:pPr>
      <w:r>
        <w:t xml:space="preserve">12 февраля приглашаем жителейна встречу с главой управы района Теплый Стан</w:t>
      </w:r>
    </w:p>
    <w:p>
      <w:pPr>
        <w:pStyle w:val="FirstParagraph"/>
      </w:pPr>
      <w:r>
        <w:t xml:space="preserve">09.02.2024</w:t>
      </w:r>
    </w:p>
    <w:p>
      <w:pPr>
        <w:pStyle w:val="BodyText"/>
      </w:pPr>
      <w:r>
        <w:t xml:space="preserve">В понедельник 12 февраля приглашаем жителей к дому по улице Теплый Стан, 29, там состоится встреча с главой управы района Теплый Стан Р.Г. Рябченко. Начало в 18.30.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nI8OItFlG9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http://teplystan.mos.ru/social-services/detail/12158099.html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80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80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2024-12-08T07:25:21Z</dcterms:created>
  <dcterms:modified xsi:type="dcterms:W3CDTF">2024-12-08T07:25:21Z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