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нваря---татьянин-день-в-гбу-атлант"/>
    <w:p>
      <w:pPr>
        <w:pStyle w:val="Heading3"/>
      </w:pPr>
      <w:r>
        <w:t xml:space="preserve">20 января - Татьянин день в ГБУ "Атлант"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20 января, в субботу в помещении ГБУ Атланта по адресу: Ленинский пр-т, дом 129, корпус 2 будут поздравлять всех носительниц прекрасного русского имени Татьяна.</w:t>
      </w:r>
      <w:r>
        <w:br/>
      </w:r>
      <w:r>
        <w:t xml:space="preserve">В программе мероприятия: чтение стихов, исполнение русских романсов, мастер-класс по прикладному творчеству.</w:t>
      </w:r>
      <w:r>
        <w:br/>
      </w:r>
      <w:r>
        <w:t xml:space="preserve">Начало в 11.00.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http://teplystan.mos.ru/social-services/detail/12111867.html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1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1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2025-05-01T10:44:30Z</dcterms:created>
  <dcterms:modified xsi:type="dcterms:W3CDTF">2025-05-01T10:44:30Z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