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e68b04dde58d3e5f1d0057cd09970e0b0870d"/>
    <w:p>
      <w:pPr>
        <w:pStyle w:val="Heading3"/>
      </w:pPr>
      <w:r>
        <w:t xml:space="preserve">16 января в помещении ГБУ Жилищника на ул. Профсоюзная, д.128 пройдет встреча активных жителей и народной дружины.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t xml:space="preserve">16 января в помещении ГБУ Жилищника на ул. Профсоюзная, д.128 пройдет встреча активных жителей и народной дружины. Обсудим планы на первый квартал 2024 года. Также пройдет награждение лучших дружинников.</w:t>
      </w:r>
      <w:r>
        <w:br/>
      </w:r>
      <w:r>
        <w:t xml:space="preserve">Начало в 13.30.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http://teplystan.mos.ru/social-services/detail/12103033.html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03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03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2024-01-15T16:41:19Z</dcterms:created>
  <dcterms:modified xsi:type="dcterms:W3CDTF">2024-01-15T16:41:19Z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