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53c7b2c31df5d51d4f13f067392123487f146"/>
    <w:p>
      <w:pPr>
        <w:pStyle w:val="Heading3"/>
      </w:pPr>
      <w:r>
        <w:t xml:space="preserve">В понедельник 15 января в Библиотеке №184 состоится культурно-массовое мероприятие, посвящённое культурному развитию жителей.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Весь январь в учреждениях культуры нашего округа ЮЗАО будут проходить яркие и интересные мероприятия праздничные концерты, творческие мастер-классы, выставки, спектакли и многое другое.</w:t>
      </w:r>
      <w:r>
        <w:br/>
      </w:r>
      <w:r>
        <w:t xml:space="preserve">Вот такое мероприятие планирует посетить в понедельник глава управы Роман Геннадьевич Рябченко.</w:t>
      </w:r>
      <w:r>
        <w:br/>
      </w:r>
      <w:r>
        <w:t xml:space="preserve">Мероприятие состоится 15 января в Библиотеке №184 ( ул. Академика Варги, д. 38).</w:t>
      </w:r>
      <w:r>
        <w:br/>
      </w:r>
      <w:r>
        <w:t xml:space="preserve">Начало в 14.00.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http://teplystan.mos.ru/social-services/detail/12101957.html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01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01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2025-01-22T12:51:23Z</dcterms:created>
  <dcterms:modified xsi:type="dcterms:W3CDTF">2025-01-22T12:51:23Z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