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2c232522743586904dc76e3485e3e55e3ee3a"/>
    <w:p>
      <w:pPr>
        <w:pStyle w:val="Heading3"/>
      </w:pPr>
      <w:r>
        <w:t xml:space="preserve">Анонс прогулки главы управы района Теплый Стан по району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t xml:space="preserve">Всех желающих приглашаем завтра, 8 декабря на прогулку по району вместе с главой управы района Теплый Стан Р.Г. Рябченко. Начало в 11.00. Место сбора: ул. Генерала Тюленева, д. 31.</w:t>
      </w:r>
    </w:p>
    <w:p>
      <w:pPr>
        <w:pStyle w:val="BodyText"/>
      </w:pPr>
      <w:r>
        <w:drawing>
          <wp:inline>
            <wp:extent cx="5334000" cy="71138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dv3syv5Ngu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38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http://teplystan.mos.ru/social-services/detail/12030333.html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30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30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2024-08-29T03:56:07Z</dcterms:created>
  <dcterms:modified xsi:type="dcterms:W3CDTF">2024-08-29T03:56:07Z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