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глава-управы-наградил-активистов-района"/>
    <w:p>
      <w:pPr>
        <w:pStyle w:val="Heading3"/>
      </w:pPr>
      <w:r>
        <w:t xml:space="preserve">Глава управы наградил активистов района</w:t>
      </w:r>
    </w:p>
    <w:p>
      <w:pPr>
        <w:pStyle w:val="FirstParagraph"/>
      </w:pPr>
      <w:r>
        <w:t xml:space="preserve">04.12.2023</w:t>
      </w:r>
    </w:p>
    <w:p>
      <w:pPr>
        <w:pStyle w:val="BodyText"/>
      </w:pPr>
      <w:r>
        <w:t xml:space="preserve">04.12.2023 г. Глава управы района Теплый Стан Р.Г. Рябченко вместе с заместителем главы управы района Теплый Стан Е.А. Осадчук наградил активистов из числа учащихся школы №1507 за открытие лыжного сезона.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08ojXgHzix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http://teplystan.mos.ru/social-services/detail/12020925.html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0209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0209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2023-12-05T00:08:50Z</dcterms:created>
  <dcterms:modified xsi:type="dcterms:W3CDTF">2023-12-05T00:08:50Z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