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нонс-встречи-за-представителями-опоп"/>
    <w:p>
      <w:pPr>
        <w:pStyle w:val="Heading3"/>
      </w:pPr>
      <w:r>
        <w:t xml:space="preserve">Анонс встречи за представителями ОПОП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t xml:space="preserve">В понедельник 4 декабря запланировал встречу с представителями ОПОП (общественный пункт охраны порядка) района. Обсудим планы совместной работы.</w:t>
      </w:r>
      <w:r>
        <w:br/>
      </w:r>
    </w:p>
    <w:p>
      <w:pPr>
        <w:pStyle w:val="BodyText"/>
      </w:pPr>
      <w:r>
        <w:t xml:space="preserve">Адрес: Управа района теплый Стан, начало в 12.00</w:t>
      </w:r>
    </w:p>
    <w:p>
      <w:pPr>
        <w:pStyle w:val="BodyText"/>
      </w:pPr>
      <w:r>
        <w:drawing>
          <wp:inline>
            <wp:extent cx="5334000" cy="30083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asset-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http://teplystan.mos.ru/social-services/detail/12018353.html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18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18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2024-01-21T11:15:52Z</dcterms:created>
  <dcterms:modified xsi:type="dcterms:W3CDTF">2024-01-21T11:15:52Z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