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2c87700b26fa48b76d50bd218718697183739f"/>
    <w:p>
      <w:pPr>
        <w:pStyle w:val="Heading3"/>
      </w:pPr>
      <w:r>
        <w:t xml:space="preserve">Встреча главы управы с общественными организациями района.</w:t>
      </w:r>
    </w:p>
    <w:p>
      <w:pPr>
        <w:pStyle w:val="FirstParagraph"/>
      </w:pPr>
      <w:r>
        <w:t xml:space="preserve">23.01.2023</w:t>
      </w:r>
    </w:p>
    <w:p>
      <w:pPr>
        <w:pStyle w:val="BodyText"/>
      </w:pPr>
      <w:r>
        <w:t xml:space="preserve">Сегодня прошла встреча с общественными организациями района. На встрече присутствовали председатели Совета ветеранов, общества бывших малолетних узников фашистских концлагерей, общество слепых, общество репрессированных, представители ОПОП и дружинников.</w:t>
      </w:r>
      <w:r>
        <w:br/>
      </w:r>
      <w:r>
        <w:t xml:space="preserve">В начале мероприятия были вручены грамоты председателю Совета ветеранов Надежде Николаевне Грачевой и исполнительному секретарю местного отделения партии «Единая Россия» в районе Дарье Безматерных за активную работу в 2022 году.</w:t>
      </w:r>
      <w:r>
        <w:br/>
      </w:r>
    </w:p>
    <w:p>
      <w:pPr>
        <w:pStyle w:val="BodyText"/>
      </w:pPr>
      <w:r>
        <w:t xml:space="preserve">После чего обсудили планы совместной работы на первый квартал 2023 года.</w:t>
      </w:r>
    </w:p>
    <w:p>
      <w:pPr>
        <w:pStyle w:val="BodyText"/>
      </w:pPr>
      <w:r>
        <w:drawing>
          <wp:inline>
            <wp:extent cx="5334000" cy="86698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ead/178kgxsd1htwyfdxhvhtyw6d08ok5hlq/index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6698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24a/oyzc7e6ittozliazexb02xyrl9n4o3ve/222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http://teplystan.mos.ru/social-services/detail/11362189.html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1362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1362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2023-07-13T00:21:27Z</dcterms:created>
  <dcterms:modified xsi:type="dcterms:W3CDTF">2023-07-13T00:21:27Z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