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равила-поведения-на-льду"/>
    <w:p>
      <w:pPr>
        <w:pStyle w:val="Heading3"/>
      </w:pPr>
      <w:r>
        <w:t xml:space="preserve">Памятка: Правила поведения на льду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drawing>
          <wp:inline>
            <wp:extent cx="5334000" cy="35183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3-12-06%20в%2010.00.57_93c40cb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8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http://teplystan.mos.ru/security-/information-emercom/structure-general-information-reference-information/detail/12026936.html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structure-general-information-reference-information/detail/12026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structure-general-information-reference-information/detail/12026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2025-08-06T00:46:08Z</dcterms:created>
  <dcterms:modified xsi:type="dcterms:W3CDTF">2025-08-06T00:46:08Z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