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51e5afd968c37fe4f1290591a3f9b736d2cebf"/>
    <w:p>
      <w:pPr>
        <w:pStyle w:val="Heading3"/>
      </w:pPr>
      <w:r>
        <w:t xml:space="preserve">Быстрее, сильнее, выше: подвели итоги спортивно-массовой работы в 2023 году</w:t>
      </w:r>
    </w:p>
    <w:p>
      <w:pPr>
        <w:pStyle w:val="FirstParagraph"/>
      </w:pPr>
      <w:r>
        <w:t xml:space="preserve">13.12.2023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3_статья_ДвввГОЧС%5B1%5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http://teplystan.mos.ru/security-/information-emercom/civil-defense/detail/12045401.html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045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045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2025-06-13T14:26:51Z</dcterms:created>
  <dcterms:modified xsi:type="dcterms:W3CDTF">2025-06-13T14:26:51Z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