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bb1e5f6ee9c1ccdba99cbacde9d5883b0f7ef"/>
    <w:p>
      <w:pPr>
        <w:pStyle w:val="Heading3"/>
      </w:pPr>
      <w:r>
        <w:t xml:space="preserve">Депутаты обсудили Стратегию развития здравоохранения Российской Федерации до 2025 года</w:t>
      </w:r>
    </w:p>
    <w:p>
      <w:pPr>
        <w:pStyle w:val="FirstParagraph"/>
      </w:pPr>
      <w:r>
        <w:t xml:space="preserve">01.07.2019</w:t>
      </w:r>
    </w:p>
    <w:p>
      <w:pPr>
        <w:pStyle w:val="BodyText"/>
      </w:pPr>
      <w:r>
        <w:t xml:space="preserve">На заседании Комитета по охране здоровья, которое прошло в Сеченовском университете 27 июня, состоялось обсуждение Стратегии развития здравоохранения в Российской Федерации на период до 2025 года, утвержденной Указом Президента Российской Федерации № 254.</w:t>
      </w:r>
    </w:p>
    <w:p>
      <w:pPr>
        <w:pStyle w:val="BodyText"/>
      </w:pPr>
      <w:r>
        <w:t xml:space="preserve">Основной доклад сделала заместитель Министра здравоохранения Т.В.Семенова. Она рассказала о двухлетней работе над Стратегией как документом стратегического планирования, а также о подготовке плана мероприятий по реализации Стратегии. В обсуждении приняли участие все депутаты - члены Комитета из разных фракций, представители Росздравнадзора, Минфина, ФОМС. Члены Комитета высказали свое видение дальнейших шагов и предложения к плану мероприятий.</w:t>
      </w:r>
    </w:p>
    <w:p>
      <w:pPr>
        <w:pStyle w:val="BodyText"/>
      </w:pPr>
      <w:r>
        <w:t xml:space="preserve">А.В.Куринный предложил конкретизировать механизмы финансового обеспечения, внедрения «прорывных технологий», кардинально улучшить лекарственное обеспечение граждан. Т.И.Цыбизова подчеркнула необходимость более выраженных мер по повышению статуса врача и возврату престижа профессии. Вопросы по защите прав застрахованных и современному функционалу страховых медицинских организаций поставила Т.И.Фролова. О кадровой проблеме в отрасли говорили Н.А.Черняева, Т.В.Соломатина и другие депутаты.</w:t>
      </w:r>
    </w:p>
    <w:p>
      <w:pPr>
        <w:pStyle w:val="BodyText"/>
      </w:pPr>
      <w:r>
        <w:t xml:space="preserve">Тему лекарственного обеспечения озвучил А.П.Петров, напомнив о целевых показателях, поставленных еще в первоначальной редакции государственной программы «Развитие фармацевтической и медицинской промышленности», которые пока не достигнуты. Депутат также выразил убеждение, что «Россия имеет возможность обеспечить лидерство в ядерной медицине».</w:t>
      </w:r>
    </w:p>
    <w:p>
      <w:pPr>
        <w:pStyle w:val="BodyText"/>
      </w:pPr>
      <w:r>
        <w:t xml:space="preserve">Б.Д.Менделевич не увидел в Стратегии отражения нарастающих проблем в области психического здоровья населения. В этом его поддержал Н.В.Говорин. Ю.В.Кобзев привлек внимание к проблемам скорой медицинской помощи, В.А.Елыкомов – к проблемам онкогематологии. Опытом Московской области поделилась Н.П.Санина, подчеркнув важность цифровизации здравоохранения.</w:t>
      </w:r>
    </w:p>
    <w:p>
      <w:pPr>
        <w:pStyle w:val="BodyText"/>
      </w:pPr>
      <w:r>
        <w:t xml:space="preserve">Ф.С.Тумусов представил депутатам Доклад Политической партии «Справедливая Россия» «Здравоохранение: современный взгляд и приоритеты развития».</w:t>
      </w:r>
    </w:p>
    <w:p>
      <w:pPr>
        <w:pStyle w:val="BodyText"/>
      </w:pPr>
      <w:r>
        <w:t xml:space="preserve">Завершая обсуждение, Дмитрий Морозов привел слова древнекитайского философа: «Стратегия без тактики – это долгий, длинный путь к победе, а вот тактика без стратегии – это суета перед поражением», - и далее продолжил, - «То, что у нас появилась Стратегия - это очень важно. Люди должны чувствовать, что о них заботятся. Стратегия – это понимание того, что мы можем сегодня, в этот исторический момент, какие задачи ставим, в какие сроки мы это достигаем. И дальше будем двигаться вперед».</w:t>
      </w:r>
    </w:p>
    <w:p>
      <w:pPr>
        <w:pStyle w:val="BodyText"/>
      </w:pPr>
      <w:r>
        <w:t xml:space="preserve">Председатель Комитета поручил отразить прозвучавшие предложения депутатов в итоговом Решении и направить в профильные ведомства, чтобы в последующем эти вопросы могли найти отражение в плане мероприятий по реализации Стратегии и государственной программе «Развитие здравоохранения».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http://teplystan.mos.ru/reference-information/detail/8189031.html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890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890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2025-06-28T01:47:57Z</dcterms:created>
  <dcterms:modified xsi:type="dcterms:W3CDTF">2025-06-28T01:47:57Z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