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ce0ccaf4c143d42b305bf2106ad0d5bbecded"/>
    <w:p>
      <w:pPr>
        <w:pStyle w:val="Heading3"/>
      </w:pPr>
      <w:r>
        <w:t xml:space="preserve">Семинар «Правила размещения информационных конструкций»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t xml:space="preserve">16 мая 2018 состоится семинар «Правила размещения информационных конструкций».</w:t>
      </w:r>
    </w:p>
    <w:p>
      <w:pPr>
        <w:pStyle w:val="BodyText"/>
      </w:pPr>
      <w:r>
        <w:t xml:space="preserve">Время проведения: 15:00 ─ 17:00</w:t>
      </w:r>
      <w:r>
        <w:br/>
      </w:r>
      <w:r>
        <w:t xml:space="preserve">Место проведения: Центр услуг для бизнеса ЮЗАО, Москва, ул. Каховка, д. 37, стр. 1, конференц-зал.</w:t>
      </w:r>
    </w:p>
    <w:p>
      <w:pPr>
        <w:pStyle w:val="FirstParagraph"/>
      </w:pPr>
      <w:r>
        <w:t xml:space="preserve">ПРОГРАММА СЕМИНАРА</w:t>
      </w:r>
    </w:p>
    <w:p>
      <w:pPr>
        <w:numPr>
          <w:ilvl w:val="0"/>
          <w:numId w:val="1002"/>
        </w:numPr>
        <w:pStyle w:val="Compact"/>
      </w:pPr>
      <w:r>
        <w:t xml:space="preserve">как избежать принудительного демонтажа и штрафных санкций при размещении вывесок на фасаде предприятий и организаций</w:t>
      </w:r>
    </w:p>
    <w:p>
      <w:pPr>
        <w:numPr>
          <w:ilvl w:val="0"/>
          <w:numId w:val="1002"/>
        </w:numPr>
        <w:pStyle w:val="Compact"/>
      </w:pPr>
      <w:r>
        <w:t xml:space="preserve">соблюдение обязательных требований при размещении вывесок</w:t>
      </w:r>
    </w:p>
    <w:p>
      <w:pPr>
        <w:numPr>
          <w:ilvl w:val="0"/>
          <w:numId w:val="1002"/>
        </w:numPr>
        <w:pStyle w:val="Compact"/>
      </w:pPr>
      <w:r>
        <w:t xml:space="preserve">виды конструкций</w:t>
      </w:r>
    </w:p>
    <w:p>
      <w:pPr>
        <w:numPr>
          <w:ilvl w:val="0"/>
          <w:numId w:val="1002"/>
        </w:numPr>
        <w:pStyle w:val="Compact"/>
      </w:pPr>
      <w:r>
        <w:t xml:space="preserve">отличие вывески от рекламы</w:t>
      </w:r>
    </w:p>
    <w:p>
      <w:pPr>
        <w:numPr>
          <w:ilvl w:val="0"/>
          <w:numId w:val="1002"/>
        </w:numPr>
        <w:pStyle w:val="Compact"/>
      </w:pPr>
      <w:r>
        <w:t xml:space="preserve">концепции художественного оформления улиц и дизайн- проекты как подходы в решениях по размещению вывесок</w:t>
      </w:r>
      <w:r>
        <w:br/>
      </w:r>
      <w:r>
        <w:br/>
      </w:r>
    </w:p>
    <w:p>
      <w:pPr>
        <w:pStyle w:val="FirstParagraph"/>
      </w:pPr>
      <w:r>
        <w:t xml:space="preserve">ЕСЛИ У ВАС ОСТАЛИСЬ ВОПРОСЫ, ВЫ МОЖЕТЕ</w:t>
      </w:r>
      <w:r>
        <w:br/>
      </w:r>
      <w:r>
        <w:t xml:space="preserve">ОБРАТИТЬСЯ ПО ТЕЛЕФОНУ +7 (495) 225-14-14 доб.2899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http://teplystan.mos.ru/reference-information/detail/7297654.html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297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297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2024-11-17T06:37:45Z</dcterms:created>
  <dcterms:modified xsi:type="dcterms:W3CDTF">2024-11-17T06:37:45Z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