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445b70cb620c8019866b6a7c1cd979757b5672"/>
    <w:p>
      <w:pPr>
        <w:pStyle w:val="Heading3"/>
      </w:pPr>
      <w:r>
        <w:t xml:space="preserve">Жилищная инспекция информирует: Стандарты управления многоквартирным домом</w:t>
      </w:r>
    </w:p>
    <w:p>
      <w:pPr>
        <w:pStyle w:val="FirstParagraph"/>
      </w:pPr>
      <w:r>
        <w:t xml:space="preserve">19.12.2017</w:t>
      </w:r>
    </w:p>
    <w:p>
      <w:pPr>
        <w:pStyle w:val="BodyText"/>
      </w:pPr>
      <w:r>
        <w:t xml:space="preserve">Под деятельностью по управлению многоквартирным домом (далее - управление многоквартирным домом) понимается выполнение стандартов, направленных на достижение целей, установленных статьей 161 Жилищного кодекса Российской Федерации, а также определенных решением собственников помещений в многоквартирном доме.</w:t>
      </w:r>
    </w:p>
    <w:p>
      <w:pPr>
        <w:pStyle w:val="BodyText"/>
      </w:pPr>
      <w:r>
        <w:t xml:space="preserve">Стандарты и порядок осуществления деятельности по управлению многоквартирным домом установлены Правилами осуществления деятельности по управлению многоквартирными домами (утверждены постановлением Правительства РФ от 15.05.2013 N 416 "О порядке осуществления деятельности по управлению многоквартирными домами") , которые включают в себя перечень обязательных видов деятельности, осуществляемых непосредственно собственниками жилых помещений либо соответствующими организациями (помимо ТСЖ, ЖК, ЖСК, управляющих организаций такими организациями являются и застройщики до передачи дома) в рамках управления многоквартирным домом.</w:t>
      </w:r>
    </w:p>
    <w:p>
      <w:pPr>
        <w:pStyle w:val="BodyText"/>
      </w:pPr>
      <w:r>
        <w:t xml:space="preserve">Отдельными разделами Правил регулируются порядок формирования и утверждения перечня услуг и работ по содержанию и ремонту общего имущества в многоквартирном доме (в т.ч. подтверждения необходимости этих услуг и работ соответствующими документами), порядок организации и осуществления аварийно-диспетчерского обслуживания, процедуры передачи технической документации на многоквартирный дом в случае принятия общим собранием решения о смене способа управления домом.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http://teplystan.mos.ru/reference-information/detail/7047307.html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473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473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2024-10-22T15:34:12Z</dcterms:created>
  <dcterms:modified xsi:type="dcterms:W3CDTF">2024-10-22T15:34:12Z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