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фициальная-информация"/>
    <w:p>
      <w:pPr>
        <w:pStyle w:val="Heading3"/>
      </w:pPr>
      <w:r>
        <w:t xml:space="preserve">Официальная информация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17 декабря 2017 г. на службу «02» из медицинского учреждения поступила информация об обращении за медицинской помощью мужчины с диагнозом эрозия роговицы, ссадина верхнего века и кисти.</w:t>
      </w:r>
    </w:p>
    <w:p>
      <w:pPr>
        <w:pStyle w:val="BodyText"/>
      </w:pPr>
      <w:r>
        <w:t xml:space="preserve">Пострадавший в ходе опроса пояснил, что получил телесные повреждения в результате неосторожного обращения с петардой, которую нашел около мусорного бака около дома по Голубинской улице.</w:t>
      </w:r>
    </w:p>
    <w:p>
      <w:pPr>
        <w:pStyle w:val="BodyText"/>
      </w:pPr>
      <w:r>
        <w:t xml:space="preserve">Пресс-служба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http://teplystan.mos.ru/reference-information/detail/7046698.html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2024-11-27T14:34:20Z</dcterms:created>
  <dcterms:modified xsi:type="dcterms:W3CDTF">2024-11-27T14:34:20Z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