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45c78ab719548b9fb2732c83e169b46aee4d60"/>
    <w:p>
      <w:pPr>
        <w:pStyle w:val="Heading3"/>
      </w:pPr>
      <w:r>
        <w:t xml:space="preserve">Сотрудники Черемушкинской прокуратуры провели разъяснительную беседу с подростками</w:t>
      </w:r>
    </w:p>
    <w:p>
      <w:pPr>
        <w:pStyle w:val="FirstParagraph"/>
      </w:pPr>
      <w:r>
        <w:t xml:space="preserve">14.12.2017</w:t>
      </w:r>
    </w:p>
    <w:p>
      <w:pPr>
        <w:pStyle w:val="BodyText"/>
      </w:pPr>
      <w:r>
        <w:t xml:space="preserve">Черемушкинская межрайонная прокуратура г.Москвы активно использует предоставленные Федеральным законом № 182-ФЗ от 23.06.2016 «Об основах системы профилактики правонарушений в Российской Федерации" полномочия в части проведения профилактических мероприятий, направленных на предупреждение безнадзорности, беспризорности, правонарушений и антиобщественных действий несовершеннолетних.</w:t>
      </w:r>
    </w:p>
    <w:p>
      <w:pPr>
        <w:pStyle w:val="BodyText"/>
      </w:pPr>
      <w:r>
        <w:t xml:space="preserve">Так, 12.09.2017 Черемушкинский межрайонный прокурор г. Москвы Всеволод Ситников, первый заместитель межрайонного прокурора Владимир Родин и помощник прокурора Елена Мишина встретились в здании межрайонной прокуратуры с двумя несовершеннолетними лицами, которые состоят на профилактическом учете в поднадзорных органах внутренних дел и комиссиях по делам несовершеннолетних и защите их прав за совершения преступления.</w:t>
      </w:r>
    </w:p>
    <w:p>
      <w:pPr>
        <w:pStyle w:val="BodyText"/>
      </w:pPr>
      <w:r>
        <w:t xml:space="preserve">В ходе беседы оба подростка раскаялись в содеянном и пояснили прокурору, что не осознавали, что совершенные ими деяния являются уголовно-наказуемыми деяниями, за которые Уголовным Кодексом предусмотрена ответственность.</w:t>
      </w:r>
    </w:p>
    <w:p>
      <w:pPr>
        <w:pStyle w:val="BodyText"/>
      </w:pPr>
      <w:r>
        <w:t xml:space="preserve">Межрайонный прокурор Ситников Всеволод, побеседовав с детьми, разъяснил им, что многие «забавы», совершаемые лицами, достигшими 14- и 16-летнего возраста, также влекут за собой уголовную ответственность, в том числе кражи в магазинах, драки в школах и разрисовывание стен школ и иных зданий и сооружений.</w:t>
      </w:r>
    </w:p>
    <w:p>
      <w:pPr>
        <w:pStyle w:val="BodyText"/>
      </w:pPr>
      <w:r>
        <w:t xml:space="preserve">Первый заместитель межрайонного прокурора Родин Владимир добавил, что последствиями совершения в юном возрасте преступлений и правонарушений откладывают отпечаток на всю дальнейшую жизнь как</w:t>
      </w:r>
    </w:p>
    <w:p>
      <w:pPr>
        <w:pStyle w:val="BodyText"/>
      </w:pPr>
      <w:r>
        <w:t xml:space="preserve">самого правонарушителя, так и всей его семьи, поскольку наличие судимости, например, препятствует трудоустройству в определенных сферах.</w:t>
      </w:r>
    </w:p>
    <w:p>
      <w:pPr>
        <w:pStyle w:val="BodyText"/>
      </w:pPr>
      <w:r>
        <w:t xml:space="preserve">В завершении профилактической беседы с несовершеннолетними помощник прокурора Мишина Елена выразила надежду на то, что подростки в дальнейшем будут неукоснительно соблюдать требования законодательства Российской Федерации, а также расскажут своим друзьям и знакомым, что бывает даже с несовершеннолетними лицами, совершившими как преступления, так и правонарушения.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http://teplystan.mos.ru/reference-information/detail/7036804.html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368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368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2024-10-12T14:01:04Z</dcterms:created>
  <dcterms:modified xsi:type="dcterms:W3CDTF">2024-10-12T14:01:04Z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