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b444542386b4bbd32a9fa0bae9c44465a7a7d7"/>
    <w:p>
      <w:pPr>
        <w:pStyle w:val="Heading3"/>
      </w:pPr>
      <w:r>
        <w:t xml:space="preserve">Росреестр по Москве: доля отказов по регистрации прав в августе - 0,89%</w:t>
      </w:r>
    </w:p>
    <w:p>
      <w:pPr>
        <w:pStyle w:val="FirstParagraph"/>
      </w:pPr>
      <w:r>
        <w:t xml:space="preserve">04.10.2017</w:t>
      </w:r>
    </w:p>
    <w:p>
      <w:pPr>
        <w:pStyle w:val="BodyText"/>
      </w:pPr>
      <w:r>
        <w:t xml:space="preserve">Федеральная служба государственной регистрации, кадастра и картографии (Росреестр) подвела итоги выполнения в 1 полугодии 2017 года показателей по доле приостановлений и отказов целевой модели «Постановка на кадастровый учет земельных участков и объектов недвижимого имущества». Согласно статистике в Москве доля приостановлений по заявлениям в кадастровом учете с учетом единой процедуры составила 27,9%, отказов -25,05%. Высокий процент приостановлений и отказов в первом полугодии вызван порядка 10 000 приостановленными делами столичным Филиалом Кадастровой палаты в 2016 году. Решения об отказах по этим делам принимались Управлением Росреестра по Москве в январе-марте 2017 года.</w:t>
      </w:r>
    </w:p>
    <w:p>
      <w:pPr>
        <w:pStyle w:val="BodyText"/>
      </w:pPr>
      <w:r>
        <w:t xml:space="preserve">На этом фоне статистика по доле отказов в кадастровом учете в начале года превышала 35%. Однако уже в июле этот показатель составил 16,5%.</w:t>
      </w:r>
    </w:p>
    <w:p>
      <w:pPr>
        <w:pStyle w:val="BodyText"/>
      </w:pPr>
      <w:r>
        <w:t xml:space="preserve">В настоящее время руководство Управления Росреестра по Москве держит на особом контроле количество приостановлений и отказов при государственном кадастровом учете и регистрации прав. Так, по итогам августа по государственной регистрации прав доля приостановлений доведена до 2,92%, доля отказов - 0,89%, а по кадастровому учету с учетом единой процедуры приостановлено и отказано 5,5% и 3,82% заявлений соответственно. В качестве дополнительных мер по достижению целевых показателей столичным Росреестром налажена работа с кадастровыми инженерами, поскольку ошибки при составлении межевых и технических планов являются наиболее частой причиной приостановлений и отказов, доходящими порой до 50-60%. Чтобы их</w:t>
      </w:r>
    </w:p>
    <w:p>
      <w:pPr>
        <w:pStyle w:val="BodyText"/>
      </w:pPr>
      <w:r>
        <w:t xml:space="preserve">минимизировать, Управлением был внедрен «пилот-проект» по предварительному (до подачи документов) консультированию кадастровых инженеров (их представителей) по вопросам постановки на кадастровый учет. Кроме того, создана рабочая группа по вопросу совершенствования процедур по постановке объектов недвижимости на кадастровый учет с органами государственной власти Москвы, Ассоциацией «Саморегулируемая организация кадастровых инженеров», Клубом инвесторов Москвы. В рамках двусторонних соглашений предусмотрен плотный информационный обмен, а также проведение совместных рабочих встреч и семинаров, направленных на повышение качества работ и квалификации столичных кадастровых инженеров.</w:t>
      </w:r>
    </w:p>
    <w:p>
      <w:pPr>
        <w:pStyle w:val="BodyText"/>
      </w:pPr>
      <w:r>
        <w:t xml:space="preserve">Анализ причин приостановлений и отказов при учетно-регистрационных действиях также выявил заметную долю ошибок на этапе приема заявлений. В этой связи сотрудники столичного Росреестра проводят мероприятия и обучающие семинары для специалистов МФЦ.</w:t>
      </w:r>
    </w:p>
    <w:p>
      <w:pPr>
        <w:pStyle w:val="BodyText"/>
      </w:pPr>
      <w:r>
        <w:br/>
      </w:r>
    </w:p>
    <w:p>
      <w:pPr>
        <w:pStyle w:val="BodyText"/>
      </w:pPr>
      <w:r>
        <w:t xml:space="preserve">Адрес страницы:</w:t>
      </w:r>
      <w:r>
        <w:t xml:space="preserve"> </w:t>
      </w:r>
      <w:hyperlink r:id="rId20">
        <w:r>
          <w:rPr>
            <w:rStyle w:val="Hyperlink"/>
          </w:rPr>
          <w:t xml:space="preserve">http://teplystan.mos.ru/reference-information/detail/6898502.html</w:t>
        </w:r>
      </w:hyperlink>
    </w:p>
    <w:p>
      <w:pPr>
        <w:pStyle w:val="BodyText"/>
      </w:pPr>
      <w:hyperlink r:id="rId21">
        <w:r>
          <w:rPr>
            <w:rStyle w:val="Hyperlink"/>
          </w:rPr>
          <w:t xml:space="preserve">Управа района Теплый Стан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68985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teplystan.mos.ru" TargetMode="External" /><Relationship Type="http://schemas.openxmlformats.org/officeDocument/2006/relationships/hyperlink" Id="rId20" Target="http://teplystan.mos.ru/reference-information/detail/68985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2025-01-11T13:23:30Z</dcterms:created>
  <dcterms:modified xsi:type="dcterms:W3CDTF">2025-01-11T13:23:30Z</dcterms:modified>
</cp:coreProperties>
</file>

<file path=docProps/custom.xml><?xml version="1.0" encoding="utf-8"?>
<Properties xmlns="http://schemas.openxmlformats.org/officeDocument/2006/custom-properties" xmlns:vt="http://schemas.openxmlformats.org/officeDocument/2006/docPropsVTypes"/>
</file>