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af0313180e2a211e60dcaec34eefefddf71f5"/>
    <w:p>
      <w:pPr>
        <w:pStyle w:val="Heading3"/>
      </w:pPr>
      <w:r>
        <w:t xml:space="preserve">Бесплатное обучение по курсу "Основы управления многоквартирным домом"</w:t>
      </w:r>
    </w:p>
    <w:p>
      <w:pPr>
        <w:pStyle w:val="FirstParagraph"/>
      </w:pPr>
      <w:r>
        <w:t xml:space="preserve">11.09.2015</w:t>
      </w:r>
    </w:p>
    <w:p>
      <w:pPr>
        <w:pStyle w:val="BodyText"/>
      </w:pPr>
      <w:r>
        <w:drawing>
          <wp:inline>
            <wp:extent cx="3429000" cy="48508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55f275eb08d451.426189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8508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http://teplystan.mos.ru/reference-information/detail/2148462.html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reference-information/detail/2148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reference-information/detail/2148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2025-07-16T01:19:25Z</dcterms:created>
  <dcterms:modified xsi:type="dcterms:W3CDTF">2025-07-16T01:19:25Z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