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a2972670add53a5fda7ac07871c02f40afba7"/>
    <w:p>
      <w:pPr>
        <w:pStyle w:val="Heading3"/>
      </w:pPr>
      <w:r>
        <w:t xml:space="preserve">«Горячая линия» управы района Теплый Стан по получению сообщений от населения о фактах незаконной игорной деятельности</w:t>
      </w:r>
    </w:p>
    <w:p>
      <w:pPr>
        <w:pStyle w:val="FirstParagraph"/>
      </w:pPr>
      <w:r>
        <w:t xml:space="preserve">25.11.2014</w:t>
      </w:r>
    </w:p>
    <w:p>
      <w:pPr>
        <w:pStyle w:val="BodyText"/>
      </w:pPr>
      <w:r>
        <w:t xml:space="preserve">Сектор ЭПРиУ сообщает, что в управе района Теплый Стан организована «горячая линия» по получению сообщений от населения о фактах незаконной игорной деятельности по телефонам 8-495-338-24-33.</w:t>
      </w:r>
    </w:p>
    <w:p>
      <w:pPr>
        <w:pStyle w:val="BodyText"/>
      </w:pPr>
      <w:r>
        <w:t xml:space="preserve"> Одновременно информируем Вас о негативных социальных последствиях игорной зависимости. Игроманами не рождаются, а становятся, утверждают наркологи-психиатры. По наблюдениям специалистов, больше других к зависимости расположены люди одинокие. Часто встречаются смешанные формы зависимости: алкоголик-игрок, наркоман-игрок.</w:t>
      </w:r>
    </w:p>
    <w:p>
      <w:pPr>
        <w:pStyle w:val="BodyText"/>
      </w:pPr>
      <w:r>
        <w:br/>
      </w:r>
      <w:r>
        <w:t xml:space="preserve">В группу риска также входят психически неуравновешенные подростки. На формирование игровой зависимости у детей часто влияет отсутствие любви и уважения в семье. Свою боль и отсутствие любви ребенок может заместить удовольствием от игры. Кроме того, если ребенок видит, что в семье существует нездоровый, меркантильный ажиотаж вокруг игры, когда выигрыш одного из родителей становится праздником, это также увеличивает вероятность будущей зависимости.</w:t>
      </w:r>
      <w:r>
        <w:br/>
      </w:r>
      <w:r>
        <w:br/>
      </w:r>
      <w:r>
        <w:t xml:space="preserve">Еще одна категория риска – люди со сниженной способностью к адаптации в стрессовых ситуациях. Многие из них, когда не могут справиться с внешними обстоятельствами, идут в игровой зал, чтобы отвлечься от проблем.</w:t>
      </w:r>
      <w:r>
        <w:br/>
      </w:r>
      <w:r>
        <w:br/>
      </w:r>
    </w:p>
    <w:p>
      <w:pPr>
        <w:pStyle w:val="BodyText"/>
      </w:pPr>
      <w:r>
        <w:t xml:space="preserve">Близкие люди взваливают на себя проблемы игромана и начинают улаживать вопросы с долгами, полицией, банками, судами, что позволяет больному ни о чем не беспокоиться и продолжать играть. И чем больше родственники стараются, тем хуже, как правило, результат. Родственникам необходимо четко представлять, чем грозит постоянное потакание прихотям патологического игрока и какой должна быть их позиция. "Девиз правильного поведения такой: отстранись с любовью, – считает руководитель психологических и реабилитационных программ патриаршего Центра духовного развития детей и молодежи иеромонах Иона (Займовский). – Это означает, что они должны прекратить решать за игромана его проблемы".</w:t>
      </w:r>
      <w:r>
        <w:br/>
      </w:r>
      <w:r>
        <w:br/>
      </w:r>
      <w:r>
        <w:t xml:space="preserve">Пока он не поймет, что болен, пока не достигнет "дна" (когда негде взять денег), у него не появится желание что-то изменить в своей жизни. "Помощь родных может выражаться в том, чтобы накормить игромана, если у него нет денег на еду, или помочь ему найти группу Анонимных игроков и поехать туда, утешить его, поддержать морально и так далее. Но ни в коем случае не давать ему денег. Близкие люди больного могут найти поддержку в группе самопомощи для родственников.</w:t>
      </w:r>
      <w:r>
        <w:br/>
      </w:r>
      <w:r>
        <w:br/>
      </w:r>
      <w:r>
        <w:t xml:space="preserve">Родственники должны быть готовы и к ситуации, когда игроман (решившийся "завязать") провоцирует скандал в семье, чтобы был повод уйти играть. По мнению специалистов, если игроман хочет играть, его ничем нельзя удержать. С этим нужно смириться. Но при этом нельзя поддаваться на провокацию, даже если он грозит суицидом. Необходимо помнить, что это болезнь, а не блажь и победить ее можно, только не мешая ему падать.</w:t>
      </w:r>
      <w:r>
        <w:br/>
      </w:r>
      <w:r>
        <w:br/>
      </w:r>
      <w:r>
        <w:t xml:space="preserve">Психотерапевты пытаются преодолеть зависимость пациентов при помощи индивидуальных бесед и снимают абстинентный синдром седативными лекарствами (антидепрессивного и антиконвульсивного действия).</w:t>
      </w:r>
    </w:p>
    <w:p>
      <w:pPr>
        <w:pStyle w:val="BodyText"/>
      </w:pPr>
      <w:r>
        <w:t xml:space="preserve">При ощущении обострения влечения игроману следует не удаляться от семьи и тех, кто может помочь, а, наоборот, стараться быть рядом с ними.</w:t>
      </w:r>
      <w:r>
        <w:br/>
      </w:r>
      <w:r>
        <w:br/>
      </w:r>
      <w:r>
        <w:t xml:space="preserve">Стоит отметить, что далеко не все специалисты едины во мнении, стоит ли игровую зависимость считать аддикцией или же присвоить ей статус одной из фор расстройства. Очевидно лишь то, что без надлежащей культуры игры она становится весьма серьезной социальной проблемой.</w:t>
      </w:r>
      <w:r>
        <w:br/>
      </w:r>
      <w:r>
        <w:br/>
      </w:r>
      <w:r>
        <w:t xml:space="preserve">Обнаружив у себя признаки игровой зависимости целесообразно обратиться за помощью к соответствующим специалистам.</w:t>
      </w:r>
    </w:p>
    <w:p>
      <w:pPr>
        <w:pStyle w:val="BodyText"/>
      </w:pPr>
      <w:r>
        <w:br/>
      </w:r>
    </w:p>
    <w:p>
      <w:pPr>
        <w:pStyle w:val="BodyText"/>
      </w:pPr>
      <w:r>
        <w:t xml:space="preserve">Адрес страницы:</w:t>
      </w:r>
      <w:r>
        <w:t xml:space="preserve"> </w:t>
      </w:r>
      <w:hyperlink r:id="rId20">
        <w:r>
          <w:rPr>
            <w:rStyle w:val="Hyperlink"/>
          </w:rPr>
          <w:t xml:space="preserve">http://teplystan.mos.ru/reference-information/detail/1427354.html</w:t>
        </w:r>
      </w:hyperlink>
    </w:p>
    <w:p>
      <w:pPr>
        <w:pStyle w:val="BodyText"/>
      </w:pPr>
      <w:hyperlink r:id="rId21">
        <w:r>
          <w:rPr>
            <w:rStyle w:val="Hyperlink"/>
          </w:rPr>
          <w:t xml:space="preserve">Управа района Теплый Стан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14273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14273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2024-10-21T22:30:06Z</dcterms:created>
  <dcterms:modified xsi:type="dcterms:W3CDTF">2024-10-21T22:30:06Z</dcterms:modified>
</cp:coreProperties>
</file>

<file path=docProps/custom.xml><?xml version="1.0" encoding="utf-8"?>
<Properties xmlns="http://schemas.openxmlformats.org/officeDocument/2006/custom-properties" xmlns:vt="http://schemas.openxmlformats.org/officeDocument/2006/docPropsVTypes"/>
</file>