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b52da9f52abaf5bd5af569170932e9b411f93"/>
    <w:p>
      <w:pPr>
        <w:pStyle w:val="Heading3"/>
      </w:pPr>
      <w:r>
        <w:t xml:space="preserve">Город может помочь москвичам в переводе средств из фонда капремонта на специальные счета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90/kap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феврале 2015 года подобная практика уже применялась. Тогда в «Активном гражданине» состоялось голосование, в ходе которого горожане имели возможность попросить у города поддержки при открытии отдельного счета в российском банке из списка, опубликованного на сайте Центробанка РФ.</w:t>
      </w:r>
    </w:p>
    <w:p>
      <w:pPr>
        <w:pStyle w:val="BodyText"/>
      </w:pPr>
      <w:r>
        <w:t xml:space="preserve">Тогда в более чем в 900 домах, жильцы которых голосовали наиболее активно, были проведены информационные встречи с населением. На них представители управ и префектур рассказали жителям о новой программе капремонта, необходимых документах и процедурах. По итогам встреч в 953 домах при поддержке города прошли общие собрания собственников.</w:t>
      </w:r>
    </w:p>
    <w:p>
      <w:pPr>
        <w:pStyle w:val="BodyText"/>
      </w:pPr>
      <w:r>
        <w:t xml:space="preserve">Сейчас срок перевода денег на капремонт из городского Фонда капитального ремонта на специальный банковский счет сокращен властями Москвы с 2 лет до 3 месяцев. В связи с этим «Активный гражданин» запустил еще одно голосование. В новом голосовании будет продолжена практика сбора обращений граждан за поддержкой города в подготовке документов и проведении собраний для изменения способа накопления средств на капремонт.</w:t>
      </w:r>
    </w:p>
    <w:p>
      <w:pPr>
        <w:pStyle w:val="BodyText"/>
      </w:pPr>
      <w:r>
        <w:t xml:space="preserve">Помощь, как и в прошлый раз, получат дома, набравшие наибольшее количество голосов «активных граждан». Жители, которые предпочитают справляться с организационными вопросами самостоятельно или уже копят средства на спецсчете, смогут выбрать соответствующие варианты ответов.</w:t>
      </w:r>
    </w:p>
    <w:p>
      <w:pPr>
        <w:pStyle w:val="BodyText"/>
      </w:pPr>
      <w:r>
        <w:t xml:space="preserve">Фонд капитального ремонта формирует ежемесячные взносы собственников помещений в многоквартирном доме. По решению собрания, в «копилку» также могут поступать доходы от сдачи жилья в аренду, размещения в подъездах рекламной информации и т.д. Владельцем спецсчета может быть УК, ТСЖ, ЖСК или «Фонд капитального ремонта многоквартирных домов города Москвы». Независимо от способа накопления капитальный ремонт должен быть выполнен не позднее сроков, установленных в региональной программе.</w:t>
      </w:r>
    </w:p>
    <w:p>
      <w:pPr>
        <w:pStyle w:val="BodyText"/>
      </w:pPr>
      <w:r>
        <w:t xml:space="preserve">«Мы положительно оцениваем деятельность Правительства Москвы, направленную на помощь жителям в осознанном выборе способа формирования спецсчета и изменение этого способа через оказание помощи в проведении собраний и сборе документов», — подчеркивает ответственный секретарь Общественно-консультативного Совета по вопросам координации и взаимодействия Правительства Москвы с кредитными организациями Николай Редько.</w:t>
      </w:r>
    </w:p>
    <w:p>
      <w:pPr>
        <w:pStyle w:val="BodyText"/>
      </w:pPr>
      <w:r>
        <w:t xml:space="preserve">Газета «Наш Теплый Стан»</w:t>
      </w:r>
    </w:p>
    <w:p>
      <w:pPr>
        <w:pStyle w:val="BodyText"/>
      </w:pPr>
      <w:r>
        <w:t xml:space="preserve">Новости района Теплый Стан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http://teplystan.mos.ru/presscenter/news/detail/2241755.html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presscenter/news/detail/2241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presscenter/news/detail/2241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2025-08-06T00:50:17Z</dcterms:created>
  <dcterms:modified xsi:type="dcterms:W3CDTF">2025-08-06T00:50:17Z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