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выявлено-с-26.10.2015-по-01.11.2015"/>
    <w:p>
      <w:pPr>
        <w:pStyle w:val="Heading3"/>
      </w:pPr>
      <w:r>
        <w:t xml:space="preserve">Выявлено с 26.10.2015 по 01.11.2015</w:t>
      </w:r>
    </w:p>
    <w:p>
      <w:pPr>
        <w:pStyle w:val="FirstParagraph"/>
      </w:pPr>
      <w:r>
        <w:t xml:space="preserve">30.10.2015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files-for-download/image%20(1)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files-for-download/image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http://teplystan.mos.ru/information-garage-and-parking-department/brts/2015/detail/2269553.html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information-garage-and-parking-department/brts/2015/detail/22695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information-garage-and-parking-department/brts/2015/detail/22695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2025-01-20T19:44:15Z</dcterms:created>
  <dcterms:modified xsi:type="dcterms:W3CDTF">2025-01-20T19:44:15Z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